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BA" w:rsidRDefault="008237F5" w:rsidP="008237F5">
      <w:pPr>
        <w:spacing w:before="157" w:after="157" w:line="270" w:lineRule="auto"/>
        <w:jc w:val="center"/>
      </w:pPr>
      <w:hyperlink r:id="rId5">
        <w:r>
          <w:rPr>
            <w:rFonts w:ascii="inter" w:eastAsia="inter" w:hAnsi="inter" w:cs="inter"/>
            <w:b/>
            <w:sz w:val="39"/>
            <w:u w:val="single"/>
          </w:rPr>
          <w:t>GUNSFORYOU24.EU</w:t>
        </w:r>
      </w:hyperlink>
    </w:p>
    <w:p w:rsidR="00727DBA" w:rsidRDefault="008237F5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Platformos Bendrosios Sąlygos Registruotiems Pardavėjams</w:t>
      </w:r>
    </w:p>
    <w:p w:rsidR="00727DBA" w:rsidRDefault="008237F5" w:rsidP="008237F5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4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  <w:r>
        <w:rPr>
          <w:rFonts w:ascii="inter" w:eastAsia="inter" w:hAnsi="inter" w:cs="inter"/>
          <w:b/>
          <w:color w:val="000000"/>
          <w:sz w:val="24"/>
        </w:rPr>
        <w:t>1. Srities taikymas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Šios Bendrosios sąlygos (toliau – Sąlygos) reglamentuoja teisi</w:t>
      </w:r>
      <w:r>
        <w:rPr>
          <w:rFonts w:ascii="inter" w:eastAsia="inter" w:hAnsi="inter" w:cs="inter"/>
          <w:color w:val="000000"/>
        </w:rPr>
        <w:t xml:space="preserve">nius santykius tarp </w:t>
      </w:r>
      <w:r>
        <w:rPr>
          <w:rFonts w:ascii="inter" w:eastAsia="inter" w:hAnsi="inter" w:cs="inter"/>
          <w:b/>
          <w:color w:val="000000"/>
        </w:rPr>
        <w:t>Phonix Defense UAB</w:t>
      </w:r>
      <w:r>
        <w:rPr>
          <w:rFonts w:ascii="inter" w:eastAsia="inter" w:hAnsi="inter" w:cs="inter"/>
          <w:color w:val="000000"/>
        </w:rPr>
        <w:t xml:space="preserve">, veikiančios kaip internetinė prekybos platforma </w:t>
      </w:r>
      <w:hyperlink r:id="rId6">
        <w:r>
          <w:rPr>
            <w:rFonts w:ascii="inter" w:eastAsia="inter" w:hAnsi="inter" w:cs="inter"/>
            <w:b/>
            <w:u w:val="single"/>
          </w:rPr>
          <w:t>GUNSFORYOU24.EU</w:t>
        </w:r>
      </w:hyperlink>
      <w:r>
        <w:rPr>
          <w:rFonts w:ascii="inter" w:eastAsia="inter" w:hAnsi="inter" w:cs="inter"/>
          <w:color w:val="000000"/>
        </w:rPr>
        <w:t xml:space="preserve"> (toliau – Platforma, Administracija) ir registruotų pardavėjų (toliau – Pardavėjas), kurie naudojasi Platforma prekėms parduoti, įskaitant medžioklės, sporto reikmenis, ginklus, šaudmenis ir jų priedus.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Platforma veikia kaip tarpininkas tarp Pardavėjų ir </w:t>
      </w:r>
      <w:r>
        <w:rPr>
          <w:rFonts w:ascii="inter" w:eastAsia="inter" w:hAnsi="inter" w:cs="inter"/>
          <w:color w:val="000000"/>
        </w:rPr>
        <w:t>jų klientų (toliau – Pirkėjas), suteikdama techninę priemonę prekių skelbimams ir pardavimams vykdyti. Platforma nėra šalių sudarytų pirkimo-pardavimo sutarčių šalis ir neprisiima atsakomybės už prekių kokybę ar pardavimo vykdymą.</w:t>
      </w:r>
    </w:p>
    <w:p w:rsidR="00727DBA" w:rsidRDefault="008237F5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4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27DBA" w:rsidRDefault="008237F5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2. Pardavėjų registracija ir dokumentų pateikimas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2.1. Norint tapti Pardavėju Platformoje, būtina užpildyti registracijos formą ir pateikti visus reikiamus dokumentus, įrodančius teisėtą prekybą siūlomomis prekėmis.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2.2. Registracijos metu privaloma pateikti šiuos dokumentus:</w:t>
      </w:r>
    </w:p>
    <w:p w:rsidR="00727DBA" w:rsidRDefault="008237F5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Įmonės registracijos dokumentus.</w:t>
      </w:r>
    </w:p>
    <w:p w:rsidR="00727DBA" w:rsidRDefault="008237F5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Leidimus, licencijas ar kitus teisės aktų reikalaujamus dokumentus, ypač prekiaujant ginklais, šaudmenimis ar kitomis reguliuojamomis prekėmis.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2.3. Platforma pas</w:t>
      </w:r>
      <w:r>
        <w:rPr>
          <w:rFonts w:ascii="inter" w:eastAsia="inter" w:hAnsi="inter" w:cs="inter"/>
          <w:color w:val="000000"/>
        </w:rPr>
        <w:t>ilieka teisę patikrinti pateiktus dokumentus ir atsisakyti suteikti prieigą, jei dokumentai neatitinka Lietuvos Respublikos teisės aktų reikalavimų.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2.4. Pardavėjas įsipareigoja nedelsiant informuoti Platformą apie bet kokius dokumentų galiojimo pasikeitim</w:t>
      </w:r>
      <w:r>
        <w:rPr>
          <w:rFonts w:ascii="inter" w:eastAsia="inter" w:hAnsi="inter" w:cs="inter"/>
          <w:color w:val="000000"/>
        </w:rPr>
        <w:t>us ar kitus svarbius faktus, susijusius su prekybos teisėtumu.</w:t>
      </w:r>
    </w:p>
    <w:p w:rsidR="00727DBA" w:rsidRDefault="008237F5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4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27DBA" w:rsidRDefault="008237F5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3. Sutarties objektas ir Platformos paslaugos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3.1. Platforma suteikia Pardavėjui galimybę naudotis Platforma prekių ir paslaugų </w:t>
      </w:r>
      <w:r>
        <w:rPr>
          <w:rFonts w:ascii="inter" w:eastAsia="inter" w:hAnsi="inter" w:cs="inter"/>
          <w:color w:val="000000"/>
        </w:rPr>
        <w:t>reklamai, skelbimų talpinimui ir pirkėjų pritraukimui.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lastRenderedPageBreak/>
        <w:t>3.2. Pardavėjas pats sudaro pirkimo-pardavimo sutartis su Pirkėjais, tvarko užsakymus, vykdo prekių pristatymą ir atsako už prekių atitikimą teisės aktams bei sutarties sąlygoms.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3.3. Platforma veikia </w:t>
      </w:r>
      <w:r>
        <w:rPr>
          <w:rFonts w:ascii="inter" w:eastAsia="inter" w:hAnsi="inter" w:cs="inter"/>
          <w:color w:val="000000"/>
        </w:rPr>
        <w:t>tik kaip techninis paslaugų teikėjas, suteikiantis pardavimo platformą, ir nėra atsakinga už prekių aprašymų tikslumą, kainas ar pardavimo vykdymą.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3.4. Platforma suteikia naudotis Platforma be mėnesinio mokesčio, tačiau ima komisinį mokestį už kiekvieną sėkmingą pardavimą. Komisinių mokesčių dydis ir apmokėjimo tvarka nurodoma sutartyje su Pardavėju.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3.5. </w:t>
      </w:r>
      <w:r>
        <w:rPr>
          <w:rFonts w:ascii="inter" w:eastAsia="inter" w:hAnsi="inter" w:cs="inter"/>
          <w:b/>
          <w:color w:val="000000"/>
        </w:rPr>
        <w:t>Pinigų pervedimas Pardavėjui:</w:t>
      </w:r>
    </w:p>
    <w:p w:rsidR="00727DBA" w:rsidRDefault="008237F5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Platforma perve</w:t>
      </w:r>
      <w:r>
        <w:rPr>
          <w:rFonts w:ascii="inter" w:eastAsia="inter" w:hAnsi="inter" w:cs="inter"/>
          <w:color w:val="000000"/>
        </w:rPr>
        <w:t>da pardavėjo gautas lėšas už prekes tik po to, kai Pirkėjas patvirtina prekės gavimą ir kokybę per Platformos sistemą arba kitu sutartu būdu.</w:t>
      </w:r>
    </w:p>
    <w:p w:rsidR="00727DBA" w:rsidRDefault="008237F5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Jei Pirkėjas nepatvirtina prekės gavimo per nustatytą terminą, Platforma pasilieka teisę laikinai sulaikyti mokėji</w:t>
      </w:r>
      <w:r>
        <w:rPr>
          <w:rFonts w:ascii="inter" w:eastAsia="inter" w:hAnsi="inter" w:cs="inter"/>
          <w:color w:val="000000"/>
        </w:rPr>
        <w:t>mą ir inicijuoti ginčų sprendimo procedūras.</w:t>
      </w:r>
    </w:p>
    <w:p w:rsidR="00727DBA" w:rsidRDefault="008237F5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4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27DBA" w:rsidRDefault="008237F5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4. Pardavėjo atsakomybė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4.1. Pardavėjas atsako už visų Platformoje pateiktų prekių teisėtumą, kokybę, aprašymų tikslumą ir kainų teisingumą.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4.2. Pardavėjas privalo užtikrinti, kad prekės atitinka Lietuvos Respublikos teisės aktų reikalavimus, ypač prekybai su medžiokle susijusioms prekėms, ginklams, šaudmenims ir jų priedams.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4.3. Pardavėjas pats rūpinasi prekių pristatymu Pirkėjui, organizuoj</w:t>
      </w:r>
      <w:r>
        <w:rPr>
          <w:rFonts w:ascii="inter" w:eastAsia="inter" w:hAnsi="inter" w:cs="inter"/>
          <w:color w:val="000000"/>
        </w:rPr>
        <w:t>a siuntimą ir prisiima atsakomybę už pristatytos prekės kokybę bei atitiktį.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4.4. Pardavėjas atsako už visus ginčus, pretenzijas ir sutarties vykdymą, kylančius tarp jo ir Pirkėjų.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4.5. Pardavėjas įsipareigoja nedelsiant pašalinti bet kokius Platformoje ta</w:t>
      </w:r>
      <w:r>
        <w:rPr>
          <w:rFonts w:ascii="inter" w:eastAsia="inter" w:hAnsi="inter" w:cs="inter"/>
          <w:color w:val="000000"/>
        </w:rPr>
        <w:t>lpinamus skelbimus ar turinį, kurie pažeidžia teisės aktus ar šias Sąlygas, jei Platforma to pareikalauja.</w:t>
      </w:r>
    </w:p>
    <w:p w:rsidR="00727DBA" w:rsidRDefault="008237F5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3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27DBA" w:rsidRDefault="008237F5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5. Prekių aprašymai ir kainodara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5.1. Pardavėjas privalo pateikti tikslią, aiškią ir</w:t>
      </w:r>
      <w:r>
        <w:rPr>
          <w:rFonts w:ascii="inter" w:eastAsia="inter" w:hAnsi="inter" w:cs="inter"/>
          <w:color w:val="000000"/>
        </w:rPr>
        <w:t xml:space="preserve"> neklastotą informaciją apie prekes, įskaitant jų savybes, būklę, kainą ir kitus svarbius aspektus.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5.2. Platforma turi teisę pašalinti skelbimus su netikslia ar klaidinančia informacija be išankstinio įspėjimo.</w:t>
      </w:r>
    </w:p>
    <w:p w:rsidR="00727DBA" w:rsidRDefault="008237F5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3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27DBA" w:rsidRDefault="008237F5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6. Pirkėjo tapatybės ir leidimų patikra (ypač ginklų prekyboje)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6.1. Pardavėjas privalo patikrinti Pirkėjo tapatybę ir galiojančius leidimus įsigyti bei laikyti ginklus, šaudmenis ar jų dalis, naudodamasis Policijos elektroninių paslaug</w:t>
      </w:r>
      <w:r>
        <w:rPr>
          <w:rFonts w:ascii="inter" w:eastAsia="inter" w:hAnsi="inter" w:cs="inter"/>
          <w:color w:val="000000"/>
        </w:rPr>
        <w:t>ų sistema arba kitomis įstatymų numatytomis priemonėmis.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6.2. Prekių perdavimas negali vykti, jei Pirkėjas neturi reikiamų leidimų, kaip numatyta Lietuvos Respublikos Ginklų ir šaudmenų kontrolės įstatyme.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6.3. Pardavėjas privalo užtikrinti, kad visi ginkl</w:t>
      </w:r>
      <w:r>
        <w:rPr>
          <w:rFonts w:ascii="inter" w:eastAsia="inter" w:hAnsi="inter" w:cs="inter"/>
          <w:color w:val="000000"/>
        </w:rPr>
        <w:t>ų ir šaudmenų pardavimai vyktų tik teisėtai, laikantis visų saugumo ir teisėtumo reikalavimų.</w:t>
      </w:r>
    </w:p>
    <w:p w:rsidR="00727DBA" w:rsidRDefault="008237F5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3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27DBA" w:rsidRDefault="008237F5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7. Prekių apskaita ir registracija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7.1. Pardavėjas privalo vykdyti ginklų, šaudmenų ir jų dalių ap</w:t>
      </w:r>
      <w:r>
        <w:rPr>
          <w:rFonts w:ascii="inter" w:eastAsia="inter" w:hAnsi="inter" w:cs="inter"/>
          <w:color w:val="000000"/>
        </w:rPr>
        <w:t>skaitą pagal Lietuvos Respublikos teisės aktus.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7.2. Pardavėjas turi saugoti visus įsigijimo, pardavimo ir kitus susijusius dokumentus bei pateikti juos atsakingoms institucijoms pagal reikalavimą.</w:t>
      </w:r>
    </w:p>
    <w:p w:rsidR="00727DBA" w:rsidRDefault="008237F5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3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27DBA" w:rsidRDefault="008237F5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8. Prekių perdavimo saugumas ir teisėtumas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8.1. Pardavėjas privalo užtikrinti, kad ginklų ir šaudmenų perdavimas Pirkėjui vyktų saugiai ir teisėtai, laikantis visų teisės aktų reikalavimų.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8.2. Perdavimo metu privaloma p</w:t>
      </w:r>
      <w:r>
        <w:rPr>
          <w:rFonts w:ascii="inter" w:eastAsia="inter" w:hAnsi="inter" w:cs="inter"/>
          <w:color w:val="000000"/>
        </w:rPr>
        <w:t>atikrinti Pirkėjo asmens tapatybę ir leidimus.</w:t>
      </w:r>
    </w:p>
    <w:p w:rsidR="00727DBA" w:rsidRDefault="008237F5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27DBA" w:rsidRDefault="008237F5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9. Pirkėjų informavimas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9.1. Pirkėjai aiškiai informuojami, kad Platforma yra tik tarpininkas, o prekių kokybę, pristatymą ir garantijas užtikrina Pardavėjas.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9.2. Pirkėjams pateikiamos Platformos pirkimo-pardavimo taisy</w:t>
      </w:r>
      <w:r>
        <w:rPr>
          <w:rFonts w:ascii="inter" w:eastAsia="inter" w:hAnsi="inter" w:cs="inter"/>
          <w:color w:val="000000"/>
        </w:rPr>
        <w:t>klės, kuriose aprašytos jų teisės ir pareigos.</w:t>
      </w:r>
    </w:p>
    <w:p w:rsidR="00727DBA" w:rsidRDefault="008237F5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27DBA" w:rsidRDefault="008237F5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lastRenderedPageBreak/>
        <w:t>10. Prekių grąžinimo ir garantinio aptarnavimo taisyklės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10.1. Pardavėjas atsako už prekių kokybę, grąžinimą ir garantinį aptarnavimą pagal Liet</w:t>
      </w:r>
      <w:r>
        <w:rPr>
          <w:rFonts w:ascii="inter" w:eastAsia="inter" w:hAnsi="inter" w:cs="inter"/>
          <w:color w:val="000000"/>
        </w:rPr>
        <w:t>uvos Respublikos teisės aktus.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10.2. Pardavėjas privalo aiškiai informuoti Pirkėją apie prekių grąžinimo sąlygas, terminus ir procedūras.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10.3. Grąžinimo atveju, jei prekė yra nekokybiška, Pardavėjas apmoka grąžinimo išlaidas. Kitais atvejais grąžinimo išl</w:t>
      </w:r>
      <w:r>
        <w:rPr>
          <w:rFonts w:ascii="inter" w:eastAsia="inter" w:hAnsi="inter" w:cs="inter"/>
          <w:color w:val="000000"/>
        </w:rPr>
        <w:t>aidas apmoka Pirkėjas.</w:t>
      </w:r>
    </w:p>
    <w:p w:rsidR="00727DBA" w:rsidRDefault="008237F5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27DBA" w:rsidRDefault="008237F5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11. Asmens duomenų tvarkymas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11.1. Platforma ir Pardavėjas tvarko asmens duomenis pagal Lietuvos Respublikos asmens duomenų apsaugos įstatymą ir ES Bendrąjį duomenų aps</w:t>
      </w:r>
      <w:r>
        <w:rPr>
          <w:rFonts w:ascii="inter" w:eastAsia="inter" w:hAnsi="inter" w:cs="inter"/>
          <w:color w:val="000000"/>
        </w:rPr>
        <w:t>augos reglamentą (GDPR).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11.2. Duomenų rinkimo, tvarkymo, saugojimo ir apsaugos principai aprašyti atskiroje Privatumo politikoje, kuri yra prieinama Pirkėjams ir Pardavėjams.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11.3. Pirkėjai ir Pardavėjai turi teisę prieiti prie savo duomenų, juos taisyti,</w:t>
      </w:r>
      <w:r>
        <w:rPr>
          <w:rFonts w:ascii="inter" w:eastAsia="inter" w:hAnsi="inter" w:cs="inter"/>
          <w:color w:val="000000"/>
        </w:rPr>
        <w:t xml:space="preserve"> ištrinti ar apriboti jų tvarkymą.</w:t>
      </w:r>
    </w:p>
    <w:p w:rsidR="00727DBA" w:rsidRDefault="008237F5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27DBA" w:rsidRDefault="008237F5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12. Ginčų sprendimas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12.1. Ginčai tarp Pardavėjo ir Pirkėjo sprendžiami derybų būdu.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12.2. Jei ginčas neišsprendžiamas derybomis, jis sprendžiamas Lietuvos </w:t>
      </w:r>
      <w:r>
        <w:rPr>
          <w:rFonts w:ascii="inter" w:eastAsia="inter" w:hAnsi="inter" w:cs="inter"/>
          <w:color w:val="000000"/>
        </w:rPr>
        <w:t>Respublikos teismuose pagal Platformos buveinės vietą.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12.3. Pirkėjai taip pat turi teisę kreiptis į Vartotojų teisių apsaugos tarnybą arba naudotis alternatyviais ginčų sprendimo būdais.</w:t>
      </w:r>
    </w:p>
    <w:p w:rsidR="00727DBA" w:rsidRDefault="008237F5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27DBA" w:rsidRDefault="008237F5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13. Mokėjimų tvarka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13.1. Platforma sulaiko Pirkėjo sumokėtus pinigus iki tol, kol Pirkėjas patvirtina prekės gavimą ir kokybę.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13.2. Po patvirtinimo Platforma perveda lėšas Pardavėjui, atskaičiavusi sutartą komisinį mokestį.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lastRenderedPageBreak/>
        <w:t>13.3. Jei kyla ginčas dėl prekės kokybės ar gavimo, mokėjimas gali būti laikinai sulaikytas iki ginčo išsprendimo.</w:t>
      </w:r>
    </w:p>
    <w:p w:rsidR="00727DBA" w:rsidRDefault="008237F5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27DBA" w:rsidRDefault="008237F5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14. Sutarties trukmė ir nutraukimas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14.1. Sutartis dėl pardavėjo paskyros Pl</w:t>
      </w:r>
      <w:r>
        <w:rPr>
          <w:rFonts w:ascii="inter" w:eastAsia="inter" w:hAnsi="inter" w:cs="inter"/>
          <w:color w:val="000000"/>
        </w:rPr>
        <w:t>atformoje sudaroma neribotam laikui.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14.2. Pardavėjas gali bet kada nutraukti sutartį, pranešdamas apie tai raštu arba per paskyros valdymo sistemą, laikantis 30 dienų įspėjimo termino.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14.3. Platforma turi teisę nutraukti sutartį iš karto, jei Pardavėjas </w:t>
      </w:r>
      <w:r>
        <w:rPr>
          <w:rFonts w:ascii="inter" w:eastAsia="inter" w:hAnsi="inter" w:cs="inter"/>
          <w:color w:val="000000"/>
        </w:rPr>
        <w:t>pažeidžia teisės aktus ar šias Sąlygas.</w:t>
      </w:r>
    </w:p>
    <w:p w:rsidR="00727DBA" w:rsidRDefault="008237F5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27DBA" w:rsidRDefault="008237F5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15. Sąlygų keitimas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15.1. Platforma turi teisę keisti šias Sąlygas, apie tai pranešdama Pardavėjams ne vėliau kaip prieš 14 dienų.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15.2. Jei Pardavėjas </w:t>
      </w:r>
      <w:r>
        <w:rPr>
          <w:rFonts w:ascii="inter" w:eastAsia="inter" w:hAnsi="inter" w:cs="inter"/>
          <w:color w:val="000000"/>
        </w:rPr>
        <w:t>nesutinka su pakeitimais, jis turi teisę nutraukti sutartį iki pakeitimų įsigaliojimo.</w:t>
      </w:r>
    </w:p>
    <w:p w:rsidR="00727DBA" w:rsidRDefault="008237F5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27DBA" w:rsidRDefault="008237F5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16. Galutinės nuostatos</w:t>
      </w:r>
    </w:p>
    <w:p w:rsidR="00727DBA" w:rsidRDefault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16.1. Jei kuri nors šių Sąlygų nuostata tampa negaliojanti, likusios nuostatos l</w:t>
      </w:r>
      <w:r>
        <w:rPr>
          <w:rFonts w:ascii="inter" w:eastAsia="inter" w:hAnsi="inter" w:cs="inter"/>
          <w:color w:val="000000"/>
        </w:rPr>
        <w:t>ieka galiojančios.</w:t>
      </w:r>
    </w:p>
    <w:p w:rsidR="00727DBA" w:rsidRDefault="008237F5" w:rsidP="008237F5">
      <w:pPr>
        <w:spacing w:after="210" w:line="360" w:lineRule="auto"/>
      </w:pPr>
      <w:r>
        <w:rPr>
          <w:rFonts w:ascii="inter" w:eastAsia="inter" w:hAnsi="inter" w:cs="inter"/>
          <w:color w:val="000000"/>
        </w:rPr>
        <w:t>16.2. Šios Sąlygos yra sudarytos ir aiškinamos pagal Lietuvos Respublikos teisę.</w:t>
      </w:r>
      <w:bookmarkStart w:id="0" w:name="_GoBack"/>
      <w:bookmarkEnd w:id="0"/>
    </w:p>
    <w:sectPr w:rsidR="00727DBA">
      <w:pgSz w:w="12240" w:h="15840"/>
      <w:pgMar w:top="1365" w:right="1365" w:bottom="1365" w:left="1365" w:header="720" w:footer="72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52B57"/>
    <w:multiLevelType w:val="hybridMultilevel"/>
    <w:tmpl w:val="AA261188"/>
    <w:lvl w:ilvl="0" w:tplc="0CE6270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87DA1E5E">
      <w:numFmt w:val="decimal"/>
      <w:lvlText w:val=""/>
      <w:lvlJc w:val="left"/>
    </w:lvl>
    <w:lvl w:ilvl="2" w:tplc="79308B92">
      <w:numFmt w:val="decimal"/>
      <w:lvlText w:val=""/>
      <w:lvlJc w:val="left"/>
    </w:lvl>
    <w:lvl w:ilvl="3" w:tplc="C76AC476">
      <w:numFmt w:val="decimal"/>
      <w:lvlText w:val=""/>
      <w:lvlJc w:val="left"/>
    </w:lvl>
    <w:lvl w:ilvl="4" w:tplc="88B62BF6">
      <w:numFmt w:val="decimal"/>
      <w:lvlText w:val=""/>
      <w:lvlJc w:val="left"/>
    </w:lvl>
    <w:lvl w:ilvl="5" w:tplc="E9283EB6">
      <w:numFmt w:val="decimal"/>
      <w:lvlText w:val=""/>
      <w:lvlJc w:val="left"/>
    </w:lvl>
    <w:lvl w:ilvl="6" w:tplc="3B826522">
      <w:numFmt w:val="decimal"/>
      <w:lvlText w:val=""/>
      <w:lvlJc w:val="left"/>
    </w:lvl>
    <w:lvl w:ilvl="7" w:tplc="665A13D4">
      <w:numFmt w:val="decimal"/>
      <w:lvlText w:val=""/>
      <w:lvlJc w:val="left"/>
    </w:lvl>
    <w:lvl w:ilvl="8" w:tplc="01A0ABF8">
      <w:numFmt w:val="decimal"/>
      <w:lvlText w:val=""/>
      <w:lvlJc w:val="left"/>
    </w:lvl>
  </w:abstractNum>
  <w:abstractNum w:abstractNumId="1" w15:restartNumberingAfterBreak="0">
    <w:nsid w:val="616370FA"/>
    <w:multiLevelType w:val="hybridMultilevel"/>
    <w:tmpl w:val="E4B0EA2A"/>
    <w:lvl w:ilvl="0" w:tplc="080E4E9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E48EA022">
      <w:numFmt w:val="decimal"/>
      <w:lvlText w:val=""/>
      <w:lvlJc w:val="left"/>
    </w:lvl>
    <w:lvl w:ilvl="2" w:tplc="9F24D4FE">
      <w:numFmt w:val="decimal"/>
      <w:lvlText w:val=""/>
      <w:lvlJc w:val="left"/>
    </w:lvl>
    <w:lvl w:ilvl="3" w:tplc="D37A95F4">
      <w:numFmt w:val="decimal"/>
      <w:lvlText w:val=""/>
      <w:lvlJc w:val="left"/>
    </w:lvl>
    <w:lvl w:ilvl="4" w:tplc="14F8EFAA">
      <w:numFmt w:val="decimal"/>
      <w:lvlText w:val=""/>
      <w:lvlJc w:val="left"/>
    </w:lvl>
    <w:lvl w:ilvl="5" w:tplc="12F2347C">
      <w:numFmt w:val="decimal"/>
      <w:lvlText w:val=""/>
      <w:lvlJc w:val="left"/>
    </w:lvl>
    <w:lvl w:ilvl="6" w:tplc="D4D23412">
      <w:numFmt w:val="decimal"/>
      <w:lvlText w:val=""/>
      <w:lvlJc w:val="left"/>
    </w:lvl>
    <w:lvl w:ilvl="7" w:tplc="F8742986">
      <w:numFmt w:val="decimal"/>
      <w:lvlText w:val=""/>
      <w:lvlJc w:val="left"/>
    </w:lvl>
    <w:lvl w:ilvl="8" w:tplc="731EDBA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BA"/>
    <w:rsid w:val="00727DBA"/>
    <w:rsid w:val="0082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A159E7DF-D4CE-4CCE-90E4-777CB9BF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1"/>
        <w:szCs w:val="22"/>
        <w:lang w:val="lt-LT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NSFORYOU24.EU" TargetMode="External"/><Relationship Id="rId5" Type="http://schemas.openxmlformats.org/officeDocument/2006/relationships/hyperlink" Target="http://GUNSFORYOU24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5112</Words>
  <Characters>2914</Characters>
  <Application>Microsoft Office Word</Application>
  <DocSecurity>0</DocSecurity>
  <Lines>24</Lines>
  <Paragraphs>16</Paragraphs>
  <ScaleCrop>false</ScaleCrop>
  <Company/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eveli</cp:lastModifiedBy>
  <cp:revision>2</cp:revision>
  <dcterms:created xsi:type="dcterms:W3CDTF">2025-06-03T07:13:00Z</dcterms:created>
  <dcterms:modified xsi:type="dcterms:W3CDTF">2025-06-03T17:37:00Z</dcterms:modified>
</cp:coreProperties>
</file>